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8695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Barnwell Julian Forrest Jr.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SOUTH FAIRFAX STREET</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ALEXANDRIA VA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22314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40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Burke &amp; Herbert Financial Services Corp.</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BHRB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05/23/2025</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54"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21,580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for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84,083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Barnwell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for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91,361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Barnwell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for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Patricia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203,939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Barnwell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Julian 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Barnwell,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for service as a director. The units vest on the first anniversary of the grant date, subject to continued service and satisfaction of attendance requirements, and may only be settled in shares of the Issuer's common stock on a one-for-one basis. The reporting person beneficially owns additional restricted stock units which may be settled in cash and were previously reported in Table II.</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Rucker,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Julian F.</w:t>
        <w:tab/>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Barnwell,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ectPr>
          <w:pgSz w:w="11900" w:h="16854" w:orient="portrait"/>
          <w:cols w:equalWidth="0" w:num="1">
            <w:col w:w="11000"/>
          </w:cols>
          <w:pgMar w:left="460" w:top="219" w:right="439" w:bottom="0" w:gutter="0" w:footer="0" w:header="0"/>
          <w:type w:val="continuous"/>
        </w:sectPr>
      </w:pPr>
    </w:p>
    <w:p>
      <w:pPr>
        <w:spacing w:after="0" w:line="6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4518" TargetMode="External"/><Relationship Id="rId14"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2025-05-27T08:26:33Z</dcterms:created>
  <dcterms:modified xsi:type="dcterms:W3CDTF">2025-05-27T08:26:33Z</dcterms:modified>
</cp:coreProperties>
</file>